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COMUNICAÇÃO DE DESCUMPRIMENTO DAS NORMAS CONDOMINIAÇÃO, CONSTITUIÇÃO DE INFRAÇÃO E APLICAÇÃO DE MULTA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Prezado </w:t>
      </w:r>
      <w:proofErr w:type="gramStart"/>
      <w:r>
        <w:rPr>
          <w:sz w:val="24"/>
        </w:rPr>
        <w:t>Sr.(</w:t>
      </w:r>
      <w:proofErr w:type="gramEnd"/>
      <w:r>
        <w:rPr>
          <w:sz w:val="24"/>
        </w:rPr>
        <w:t>a) Condômino(a) [</w:t>
      </w:r>
      <w:r>
        <w:rPr>
          <w:color w:val="BFBFBF" w:themeColor="background1" w:themeShade="BF"/>
          <w:sz w:val="24"/>
        </w:rPr>
        <w:t>INCLUIR NOME COMPLETO DO CONDÔMINO</w:t>
      </w:r>
      <w:r>
        <w:rPr>
          <w:sz w:val="24"/>
        </w:rPr>
        <w:t>]</w:t>
      </w:r>
    </w:p>
    <w:p>
      <w:pPr>
        <w:rPr>
          <w:sz w:val="24"/>
        </w:rPr>
      </w:pPr>
      <w:r>
        <w:rPr>
          <w:sz w:val="24"/>
        </w:rPr>
        <w:t>Unidade: [</w:t>
      </w:r>
      <w:r>
        <w:rPr>
          <w:color w:val="BFBFBF" w:themeColor="background1" w:themeShade="BF"/>
          <w:sz w:val="24"/>
        </w:rPr>
        <w:t>INCLUIR UNIDADE</w:t>
      </w:r>
      <w:r>
        <w:rPr>
          <w:sz w:val="24"/>
        </w:rPr>
        <w:t>]</w:t>
      </w:r>
    </w:p>
    <w:p>
      <w:pPr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 Condomínio XXXXXXXXXX é regido pelas normas de Direito e normas internas, cuja Convenção prevê, em seu art. 13, o dever de cumprimento de tais normas e respectiva Sanção punitiva prevista no Título VIII, do mesmo documento. </w:t>
      </w:r>
    </w:p>
    <w:p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Assim, considerando que Vossa Senhoria [</w:t>
      </w:r>
      <w:r>
        <w:rPr>
          <w:color w:val="BFBFBF" w:themeColor="background1" w:themeShade="BF"/>
          <w:sz w:val="24"/>
        </w:rPr>
        <w:t>descrever o que a pessoa fez exatamente, cuidar para ter informações suficientes para individualizar e principalmente para ter provas documentação e certeza do ocorrido e autoria</w:t>
      </w:r>
      <w:r>
        <w:rPr>
          <w:sz w:val="24"/>
        </w:rPr>
        <w:t>], fatos estes que constituem infrações passíveis de sanção punitiva conforme artigo [</w:t>
      </w:r>
      <w:r>
        <w:rPr>
          <w:color w:val="BFBFBF" w:themeColor="background1" w:themeShade="BF"/>
          <w:sz w:val="24"/>
        </w:rPr>
        <w:t xml:space="preserve">citar em qual item da convenção e regimento interno está prevista a proibição – se não houver regras nas normas internas, cuidar para que o código civil artigo 1336 </w:t>
      </w:r>
      <w:proofErr w:type="spellStart"/>
      <w:r>
        <w:rPr>
          <w:color w:val="BFBFBF" w:themeColor="background1" w:themeShade="BF"/>
          <w:sz w:val="24"/>
        </w:rPr>
        <w:t>preve</w:t>
      </w:r>
      <w:proofErr w:type="spellEnd"/>
      <w:r>
        <w:rPr>
          <w:color w:val="BFBFBF" w:themeColor="background1" w:themeShade="BF"/>
          <w:sz w:val="24"/>
        </w:rPr>
        <w:t xml:space="preserve"> possibilidade de multa mesmo sem previsão normativa</w:t>
      </w:r>
      <w:r>
        <w:rPr>
          <w:sz w:val="24"/>
        </w:rPr>
        <w:t>], desta feita e por oportuno, registra-se que a sanção, apesar de dirigida a Vossa Senhoria pela vinculação à unidade, presta-se, para coibir a prática de atos em desacordo com o regramento condominial. Por isso, como já houve advertência no dia [</w:t>
      </w:r>
      <w:r>
        <w:rPr>
          <w:color w:val="BFBFBF" w:themeColor="background1" w:themeShade="BF"/>
          <w:sz w:val="24"/>
        </w:rPr>
        <w:t>XX/XX/XXXX</w:t>
      </w:r>
      <w:r>
        <w:rPr>
          <w:sz w:val="24"/>
        </w:rPr>
        <w:t>], da data da ciência da presente comunicação, considera-se aplicada referida sanção, com multa no valor de R$ [</w:t>
      </w:r>
      <w:r>
        <w:rPr>
          <w:color w:val="BFBFBF" w:themeColor="background1" w:themeShade="BF"/>
          <w:sz w:val="24"/>
        </w:rPr>
        <w:t>valor da multa é a menor taxa condominial – pegar a menor unidade exceto garagens como referência, cuidar porque em caso de reincidência é valor dobrado</w:t>
      </w:r>
      <w:r>
        <w:rPr>
          <w:sz w:val="24"/>
        </w:rPr>
        <w:t xml:space="preserve">], conforme artigo XXXXXXXX do Regimento Interno – além de estar imediatamente ciente da obrigação de desfazer referida prática, bem como ficando ciente de ter que arcar com eventuais perdas e danos decorrentes de tal prática, a multa tem vencimento juntamente com a sua respectiva contribuição (taxa condominial) imediatamente posterior. </w:t>
      </w:r>
    </w:p>
    <w:p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Caso queria, é facultado a Vossa Senhoria apresentar defesa por escrito ao Conselho Consultivo, no prazo de 10 dias, como reza o artigo XXXXXXX do Regimento Interno. Registre-se que a defesa escrita é documento/registro formal do condomínio e, justamente por isso, cordialmente solicita-se a manutenção da civilidade e respeito no trato de tais questões de modo que, assim como há manutenção da responsabilidade civil pelo pagamento da multa, o </w:t>
      </w:r>
      <w:r>
        <w:rPr>
          <w:sz w:val="24"/>
        </w:rPr>
        <w:lastRenderedPageBreak/>
        <w:t>procedimento de defesa pode acarretar outros danos, de sorte que se mantem o dever de decoro e roga-se pela solução de problemas/conflitos ou diminuição de danos. Por fim, registre-se que no caso de manutenção da multa aplicada, o não pagamento da multa fará com que a dívida siga o rito de cobrança de taxas condominiais, podendo culminar na inclusão em serviços de proteção ao crédito, protesto e/ou execução da dívida e perda de bens.</w:t>
      </w:r>
      <w:bookmarkStart w:id="0" w:name="_GoBack"/>
      <w:bookmarkEnd w:id="0"/>
    </w:p>
    <w:p>
      <w:pPr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Permaneço à disposição para quaisquer esclarecimentos, nada mais tendo para o momento, registro a ciência por [</w:t>
      </w:r>
      <w:r>
        <w:rPr>
          <w:color w:val="BFBFBF" w:themeColor="background1" w:themeShade="BF"/>
          <w:sz w:val="24"/>
        </w:rPr>
        <w:t>colocar nome do proprietário e inquilino/possuir, se houver, registrando a vinculação da pessoa</w:t>
      </w:r>
      <w:r>
        <w:rPr>
          <w:sz w:val="24"/>
        </w:rPr>
        <w:t>] em [</w:t>
      </w:r>
      <w:r>
        <w:rPr>
          <w:color w:val="BFBFBF" w:themeColor="background1" w:themeShade="BF"/>
          <w:sz w:val="24"/>
        </w:rPr>
        <w:t>colocar data da ciência e assinatura</w:t>
      </w:r>
      <w:r>
        <w:rPr>
          <w:sz w:val="24"/>
        </w:rPr>
        <w:t>]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Porto </w:t>
      </w:r>
      <w:proofErr w:type="spellStart"/>
      <w:r>
        <w:rPr>
          <w:sz w:val="24"/>
        </w:rPr>
        <w:t>Alegre-RS</w:t>
      </w:r>
      <w:proofErr w:type="spellEnd"/>
      <w:r>
        <w:rPr>
          <w:sz w:val="24"/>
        </w:rPr>
        <w:t xml:space="preserve">, </w:t>
      </w:r>
      <w:r>
        <w:rPr>
          <w:color w:val="BFBFBF" w:themeColor="background1" w:themeShade="BF"/>
          <w:sz w:val="24"/>
        </w:rPr>
        <w:t>XX</w:t>
      </w:r>
      <w:r>
        <w:rPr>
          <w:sz w:val="24"/>
        </w:rPr>
        <w:t xml:space="preserve"> de </w:t>
      </w:r>
      <w:r>
        <w:rPr>
          <w:color w:val="BFBFBF" w:themeColor="background1" w:themeShade="BF"/>
          <w:sz w:val="24"/>
        </w:rPr>
        <w:t>XXXXX</w:t>
      </w:r>
      <w:r>
        <w:rPr>
          <w:sz w:val="24"/>
        </w:rPr>
        <w:t xml:space="preserve"> de </w:t>
      </w:r>
      <w:r>
        <w:rPr>
          <w:color w:val="BFBFBF" w:themeColor="background1" w:themeShade="BF"/>
          <w:sz w:val="24"/>
        </w:rPr>
        <w:t>XXXX</w:t>
      </w:r>
      <w:r>
        <w:rPr>
          <w:sz w:val="24"/>
        </w:rPr>
        <w:t>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Por meio do Síndico </w:t>
      </w:r>
      <w:r>
        <w:rPr>
          <w:color w:val="BFBFBF" w:themeColor="background1" w:themeShade="BF"/>
          <w:sz w:val="24"/>
        </w:rPr>
        <w:t>XXXXXXXXX</w:t>
      </w:r>
      <w:r>
        <w:rPr>
          <w:sz w:val="24"/>
        </w:rPr>
        <w:t xml:space="preserve">, no cumprimento de suas obrigações. </w:t>
      </w:r>
    </w:p>
    <w:p>
      <w:pPr>
        <w:rPr>
          <w:color w:val="BFBFBF" w:themeColor="background1" w:themeShade="BF"/>
          <w:sz w:val="24"/>
        </w:rPr>
      </w:pPr>
    </w:p>
    <w:p>
      <w:pPr>
        <w:rPr>
          <w:color w:val="BFBFBF" w:themeColor="background1" w:themeShade="BF"/>
          <w:sz w:val="24"/>
        </w:rPr>
      </w:pPr>
      <w:r>
        <w:rPr>
          <w:color w:val="BFBFBF" w:themeColor="background1" w:themeShade="BF"/>
          <w:sz w:val="24"/>
        </w:rPr>
        <w:t>COLHER ASSINATURAS E DATAS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MODELO RECURSO CONTRA A IMPOSIÇÃO DE MULTA Senhor Síndico do Condomínio do..........................., na qualidade de condômino (a) deste condomínio, não se conformando com a multa que V.S. lhe impôs, conforme notificação nº ....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(mencionar a data), recorro à Assembleia Geral dos Condôminos, pelos motivos seguintes: (Mencionar as razões pelas quais considera não ter cometido a infração ou não estar sujeito à multa.) Solicito, pois, seja a Assembleia convocada, na forma da lei e da Convenção, para a apreciação do recurso, subscrevendo-se, atenciosamente, a) Assinatura do (a) Condômino (a</w:t>
      </w:r>
      <w:proofErr w:type="gramStart"/>
      <w:r>
        <w:rPr>
          <w:sz w:val="24"/>
        </w:rPr>
        <w:t>) Local</w:t>
      </w:r>
      <w:proofErr w:type="gramEnd"/>
      <w:r>
        <w:rPr>
          <w:sz w:val="24"/>
        </w:rPr>
        <w:t xml:space="preserve"> e data ....</w:t>
      </w:r>
    </w:p>
    <w:p>
      <w:pPr>
        <w:rPr>
          <w:sz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480" w:h="1741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detexto"/>
      <w:jc w:val="right"/>
      <w:rPr>
        <w:rFonts w:asciiTheme="minorHAnsi" w:hAnsiTheme="minorHAnsi" w:cstheme="minorHAnsi"/>
        <w:szCs w:val="24"/>
      </w:rPr>
    </w:pPr>
    <w:r>
      <w:rPr>
        <w:rFonts w:cstheme="minorHAnsi"/>
        <w:noProof/>
        <w:color w:val="1F1F1F"/>
        <w:w w:val="110"/>
        <w:sz w:val="24"/>
        <w:szCs w:val="24"/>
        <w:lang w:val="pt-BR" w:eastAsia="pt-BR"/>
      </w:rPr>
      <w:drawing>
        <wp:anchor distT="0" distB="0" distL="114300" distR="114300" simplePos="0" relativeHeight="251620352" behindDoc="1" locked="0" layoutInCell="1" allowOverlap="1">
          <wp:simplePos x="0" y="0"/>
          <wp:positionH relativeFrom="column">
            <wp:posOffset>5670550</wp:posOffset>
          </wp:positionH>
          <wp:positionV relativeFrom="page">
            <wp:posOffset>9512935</wp:posOffset>
          </wp:positionV>
          <wp:extent cx="1155600" cy="15372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15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Cs w:val="24"/>
      </w:rPr>
      <w:t xml:space="preserve">51 99940 </w:t>
    </w:r>
    <w:proofErr w:type="gramStart"/>
    <w:r>
      <w:rPr>
        <w:rFonts w:asciiTheme="minorHAnsi" w:hAnsiTheme="minorHAnsi" w:cstheme="minorHAnsi"/>
        <w:szCs w:val="24"/>
      </w:rPr>
      <w:t>9892        ..</w:t>
    </w:r>
    <w:proofErr w:type="gramEnd"/>
  </w:p>
  <w:p>
    <w:pPr>
      <w:spacing w:line="220" w:lineRule="exact"/>
      <w:jc w:val="right"/>
      <w:rPr>
        <w:rFonts w:cstheme="minorHAnsi"/>
        <w:szCs w:val="24"/>
      </w:rPr>
    </w:pPr>
  </w:p>
  <w:p>
    <w:pPr>
      <w:pStyle w:val="Corpodetexto"/>
      <w:jc w:val="right"/>
      <w:rPr>
        <w:rFonts w:asciiTheme="minorHAnsi" w:hAnsiTheme="minorHAnsi" w:cstheme="minorHAnsi"/>
        <w:szCs w:val="24"/>
      </w:rPr>
    </w:pPr>
    <w:hyperlink r:id="rId2" w:history="1">
      <w:r>
        <w:rPr>
          <w:rStyle w:val="Hyperlink"/>
          <w:rFonts w:asciiTheme="minorHAnsi" w:hAnsiTheme="minorHAnsi" w:cstheme="minorHAnsi"/>
          <w:spacing w:val="-15"/>
          <w:w w:val="115"/>
          <w:szCs w:val="24"/>
        </w:rPr>
        <w:t>www.pianta.adv.br</w:t>
      </w:r>
    </w:hyperlink>
    <w:r>
      <w:rPr>
        <w:rFonts w:asciiTheme="minorHAnsi" w:hAnsiTheme="minorHAnsi" w:cstheme="minorHAnsi"/>
        <w:color w:val="1F1F1F"/>
        <w:spacing w:val="-15"/>
        <w:w w:val="115"/>
        <w:szCs w:val="24"/>
      </w:rPr>
      <w:t xml:space="preserve">          .  </w:t>
    </w:r>
  </w:p>
  <w:p>
    <w:pPr>
      <w:tabs>
        <w:tab w:val="left" w:pos="1710"/>
        <w:tab w:val="right" w:pos="9078"/>
      </w:tabs>
      <w:spacing w:line="220" w:lineRule="exact"/>
      <w:rPr>
        <w:rFonts w:cstheme="minorHAnsi"/>
        <w:szCs w:val="24"/>
      </w:rPr>
    </w:pPr>
    <w:r>
      <w:rPr>
        <w:rFonts w:cstheme="minorHAnsi"/>
        <w:szCs w:val="24"/>
      </w:rPr>
      <w:tab/>
    </w:r>
    <w:r>
      <w:rPr>
        <w:rFonts w:cstheme="minorHAnsi"/>
        <w:szCs w:val="24"/>
      </w:rPr>
      <w:tab/>
    </w:r>
  </w:p>
  <w:p>
    <w:pPr>
      <w:jc w:val="right"/>
      <w:rPr>
        <w:rFonts w:eastAsia="Arial" w:cstheme="minorHAnsi"/>
        <w:szCs w:val="24"/>
      </w:rPr>
    </w:pPr>
    <w:r>
      <w:rPr>
        <w:rFonts w:cstheme="minorHAnsi"/>
        <w:noProof/>
        <w:szCs w:val="24"/>
        <w:lang w:eastAsia="pt-BR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663575</wp:posOffset>
          </wp:positionH>
          <wp:positionV relativeFrom="page">
            <wp:posOffset>10426700</wp:posOffset>
          </wp:positionV>
          <wp:extent cx="1490400" cy="7488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Cs w:val="24"/>
        <w:lang w:eastAsia="pt-BR"/>
      </w:rPr>
      <w:drawing>
        <wp:anchor distT="0" distB="0" distL="114300" distR="114300" simplePos="0" relativeHeight="251614208" behindDoc="1" locked="0" layoutInCell="1" allowOverlap="1">
          <wp:simplePos x="0" y="0"/>
          <wp:positionH relativeFrom="page">
            <wp:posOffset>663575</wp:posOffset>
          </wp:positionH>
          <wp:positionV relativeFrom="paragraph">
            <wp:posOffset>1546860</wp:posOffset>
          </wp:positionV>
          <wp:extent cx="1490345" cy="74993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>
        <w:rPr>
          <w:rStyle w:val="Hyperlink"/>
          <w:rFonts w:cstheme="minorHAnsi"/>
          <w:w w:val="110"/>
          <w:szCs w:val="24"/>
        </w:rPr>
        <w:t>eduardo</w:t>
      </w:r>
      <w:r>
        <w:rPr>
          <w:rStyle w:val="Hyperlink"/>
          <w:rFonts w:cstheme="minorHAnsi"/>
          <w:spacing w:val="3"/>
          <w:w w:val="110"/>
          <w:szCs w:val="24"/>
        </w:rPr>
        <w:t>@pianta.adv.br</w:t>
      </w:r>
    </w:hyperlink>
    <w:r>
      <w:rPr>
        <w:rFonts w:cstheme="minorHAnsi"/>
        <w:color w:val="1F1F1F"/>
        <w:w w:val="110"/>
        <w:szCs w:val="24"/>
      </w:rPr>
      <w:t xml:space="preserve">     </w:t>
    </w:r>
    <w:proofErr w:type="gramStart"/>
    <w:r>
      <w:rPr>
        <w:rFonts w:cstheme="minorHAnsi"/>
        <w:color w:val="1F1F1F"/>
        <w:w w:val="110"/>
        <w:szCs w:val="24"/>
      </w:rPr>
      <w:t xml:space="preserve">  .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tabs>
        <w:tab w:val="clear" w:pos="4252"/>
        <w:tab w:val="clear" w:pos="8504"/>
        <w:tab w:val="left" w:pos="2040"/>
        <w:tab w:val="left" w:pos="3050"/>
      </w:tabs>
    </w:pPr>
    <w:r>
      <w:rPr>
        <w:noProof/>
        <w:lang w:val="pt-BR" w:eastAsia="pt-BR"/>
      </w:rPr>
      <w:drawing>
        <wp:anchor distT="0" distB="0" distL="114300" distR="114300" simplePos="0" relativeHeight="25170534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670" cy="245046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24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810"/>
    <w:multiLevelType w:val="hybridMultilevel"/>
    <w:tmpl w:val="77F0951A"/>
    <w:lvl w:ilvl="0" w:tplc="0012F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F074A-0777-47A7-9D1E-DD11BCD1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/>
      <w:spacing w:after="160" w:line="25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PargrafodaLista">
    <w:name w:val="List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ianta.adv.br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eduardo@pianta.ad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Modelos%20Personalizados%20do%20Office\PAPEL_TIMBRADO_WOR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AB70-F3B2-4442-BF09-FBB8BA6D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PAPEL_TIMBRADO_WORD2</Template>
  <TotalTime>2</TotalTime>
  <Pages>3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CURVAS.cdr</vt:lpstr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CURVAS.cdr</dc:title>
  <dc:creator>DELL</dc:creator>
  <cp:lastModifiedBy>DELL</cp:lastModifiedBy>
  <cp:revision>3</cp:revision>
  <dcterms:created xsi:type="dcterms:W3CDTF">2021-09-08T20:52:00Z</dcterms:created>
  <dcterms:modified xsi:type="dcterms:W3CDTF">2021-09-08T20:55:00Z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2021-09-03T00:00:00Z</vt:filetime>
  </property>
</Properties>
</file>